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77A83680" w:rsidR="0012209D" w:rsidRDefault="00CB29CB" w:rsidP="00321CAA">
            <w:r>
              <w:t>23</w:t>
            </w:r>
            <w:r w:rsidRPr="00CB29CB">
              <w:rPr>
                <w:vertAlign w:val="superscript"/>
              </w:rPr>
              <w:t>rd</w:t>
            </w:r>
            <w:r>
              <w:t xml:space="preserve"> August</w:t>
            </w:r>
            <w:r w:rsidR="00F16108">
              <w:t xml:space="preserve"> </w:t>
            </w:r>
            <w:r w:rsidR="00525B84">
              <w:t>202</w:t>
            </w:r>
            <w:r>
              <w:t>3</w:t>
            </w:r>
          </w:p>
        </w:tc>
      </w:tr>
    </w:tbl>
    <w:p w14:paraId="6D90C406" w14:textId="77EE19E3" w:rsidR="00F16108" w:rsidRDefault="00F16108" w:rsidP="0012209D">
      <w:pPr>
        <w:rPr>
          <w:b/>
          <w:bCs/>
          <w:sz w:val="22"/>
          <w:szCs w:val="24"/>
        </w:rPr>
      </w:pPr>
    </w:p>
    <w:p w14:paraId="0B37551E" w14:textId="77777777" w:rsidR="00F16108" w:rsidRPr="00F16108" w:rsidRDefault="00F16108" w:rsidP="00F16108">
      <w:pPr>
        <w:rPr>
          <w:rFonts w:cstheme="minorHAnsi"/>
          <w:b/>
          <w:bCs/>
          <w:sz w:val="22"/>
          <w:szCs w:val="22"/>
        </w:rPr>
      </w:pPr>
      <w:r w:rsidRPr="00F16108">
        <w:rPr>
          <w:rFonts w:cstheme="minorHAnsi"/>
          <w:b/>
          <w:sz w:val="22"/>
          <w:szCs w:val="22"/>
        </w:rPr>
        <w:t xml:space="preserve">Please </w:t>
      </w:r>
      <w:proofErr w:type="gramStart"/>
      <w:r w:rsidRPr="00F16108">
        <w:rPr>
          <w:rFonts w:cstheme="minorHAnsi"/>
          <w:b/>
          <w:sz w:val="22"/>
          <w:szCs w:val="22"/>
        </w:rPr>
        <w:t>take a look</w:t>
      </w:r>
      <w:proofErr w:type="gramEnd"/>
      <w:r w:rsidRPr="00F16108">
        <w:rPr>
          <w:rFonts w:cstheme="minorHAnsi"/>
          <w:b/>
          <w:sz w:val="22"/>
          <w:szCs w:val="22"/>
        </w:rPr>
        <w:t xml:space="preserve"> at our </w:t>
      </w:r>
      <w:hyperlink r:id="rId11" w:history="1">
        <w:r w:rsidRPr="00F16108">
          <w:rPr>
            <w:rStyle w:val="Hyperlink"/>
            <w:rFonts w:cstheme="minorHAnsi"/>
            <w:b/>
            <w:sz w:val="22"/>
            <w:szCs w:val="22"/>
          </w:rPr>
          <w:t>website</w:t>
        </w:r>
      </w:hyperlink>
      <w:r w:rsidRPr="00F16108">
        <w:rPr>
          <w:rFonts w:cstheme="minorHAnsi"/>
          <w:b/>
          <w:sz w:val="22"/>
          <w:szCs w:val="22"/>
        </w:rPr>
        <w:t xml:space="preserve"> giving you information about working in ODAR.</w:t>
      </w:r>
    </w:p>
    <w:p w14:paraId="0463FEEC" w14:textId="77777777" w:rsidR="00F16108" w:rsidRDefault="00F16108" w:rsidP="0012209D">
      <w:pPr>
        <w:rPr>
          <w:b/>
          <w:bCs/>
          <w:sz w:val="22"/>
          <w:szCs w:val="24"/>
        </w:rPr>
      </w:pPr>
    </w:p>
    <w:p w14:paraId="1EDB7F1E" w14:textId="77777777" w:rsidR="00F16108" w:rsidRDefault="00F16108" w:rsidP="0012209D">
      <w:pPr>
        <w:rPr>
          <w:b/>
          <w:bCs/>
          <w:sz w:val="22"/>
          <w:szCs w:val="24"/>
        </w:rPr>
      </w:pPr>
    </w:p>
    <w:p w14:paraId="15BF086B" w14:textId="65BD00FB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0"/>
        <w:gridCol w:w="4549"/>
        <w:gridCol w:w="845"/>
        <w:gridCol w:w="1723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0E3CEE3E" w:rsidR="0012209D" w:rsidRPr="00447FD8" w:rsidRDefault="00345B2D" w:rsidP="004022C1">
            <w:pPr>
              <w:rPr>
                <w:b/>
                <w:bCs/>
              </w:rPr>
            </w:pPr>
            <w:r>
              <w:rPr>
                <w:b/>
                <w:bCs/>
              </w:rPr>
              <w:t>Senior Development Manager</w:t>
            </w:r>
          </w:p>
        </w:tc>
      </w:tr>
      <w:tr w:rsidR="008361A1" w14:paraId="5F87F069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63588835" w14:textId="3240A193" w:rsidR="008361A1" w:rsidRDefault="008361A1" w:rsidP="00321CAA">
            <w:r>
              <w:rPr>
                <w:rStyle w:val="normaltextrun"/>
                <w:color w:val="000000"/>
                <w:szCs w:val="18"/>
                <w:shd w:val="clear" w:color="auto" w:fill="D9D9D9"/>
              </w:rPr>
              <w:t>Standard Occupation Code: (UKVI SOC CODE)</w:t>
            </w:r>
            <w:r>
              <w:rPr>
                <w:rStyle w:val="eop"/>
                <w:color w:val="000000"/>
                <w:szCs w:val="18"/>
                <w:shd w:val="clear" w:color="auto" w:fill="D9D9D9"/>
              </w:rPr>
              <w:t> </w:t>
            </w:r>
          </w:p>
        </w:tc>
        <w:tc>
          <w:tcPr>
            <w:tcW w:w="7226" w:type="dxa"/>
            <w:gridSpan w:val="3"/>
          </w:tcPr>
          <w:p w14:paraId="566E4633" w14:textId="429D4A65" w:rsidR="008361A1" w:rsidRDefault="00195458" w:rsidP="00321CAA">
            <w:r>
              <w:t>2473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7A5D5132" w:rsidR="0012209D" w:rsidRDefault="00B93065" w:rsidP="00321CA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63A9D17A" w:rsidR="0012209D" w:rsidRDefault="00345B2D" w:rsidP="00321CAA">
            <w:r>
              <w:t>Office of Development &amp; Alumni Relations</w:t>
            </w:r>
            <w:r w:rsidR="00C5595F">
              <w:t xml:space="preserve"> (ODAR)</w:t>
            </w:r>
          </w:p>
        </w:tc>
      </w:tr>
      <w:tr w:rsidR="00746AEB" w14:paraId="07201851" w14:textId="77777777" w:rsidTr="003E398A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73265FEB" w:rsidR="00746AEB" w:rsidRDefault="00345B2D" w:rsidP="00321CAA">
            <w:r>
              <w:t>Engagement &amp; Advancement</w:t>
            </w:r>
          </w:p>
        </w:tc>
      </w:tr>
      <w:tr w:rsidR="0012209D" w14:paraId="15BF087A" w14:textId="77777777" w:rsidTr="00222DE4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14:paraId="15BF0877" w14:textId="61CB3FE3" w:rsidR="0012209D" w:rsidRDefault="00222DE4" w:rsidP="00FF246F">
            <w:r>
              <w:t>Management, Specialist and Administrative (MSA)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1756" w:type="dxa"/>
          </w:tcPr>
          <w:p w14:paraId="15BF0879" w14:textId="4B733B5D" w:rsidR="0012209D" w:rsidRDefault="004D4966" w:rsidP="00321CAA">
            <w:r>
              <w:t>5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33839976" w:rsidR="0012209D" w:rsidRPr="005508A2" w:rsidRDefault="00345B2D" w:rsidP="00321CAA">
            <w:r>
              <w:t>Associate Director, Development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4EF1BC39" w14:textId="6855E8E2" w:rsidR="0012209D" w:rsidRDefault="00525B84" w:rsidP="00321CAA">
            <w:r>
              <w:t>Legacy Manager</w:t>
            </w:r>
            <w:r w:rsidR="00345B2D">
              <w:t xml:space="preserve"> (Level 4)</w:t>
            </w:r>
            <w:r w:rsidR="004A1B69">
              <w:t xml:space="preserve"> </w:t>
            </w:r>
            <w:r>
              <w:t>Gift of Sight Manager</w:t>
            </w:r>
            <w:r w:rsidR="00C40115">
              <w:t xml:space="preserve"> (Level </w:t>
            </w:r>
            <w:r>
              <w:t>4</w:t>
            </w:r>
            <w:r w:rsidR="00C40115">
              <w:t>)</w:t>
            </w:r>
            <w:r w:rsidR="00B91BFE">
              <w:t xml:space="preserve"> </w:t>
            </w:r>
          </w:p>
          <w:p w14:paraId="15BF0883" w14:textId="089EA0F3" w:rsidR="00345B2D" w:rsidRPr="005508A2" w:rsidRDefault="00525B84" w:rsidP="00321CAA">
            <w:r>
              <w:t>Gift of Sight Assistant</w:t>
            </w:r>
            <w:r w:rsidR="00345B2D">
              <w:t xml:space="preserve"> (Level </w:t>
            </w:r>
            <w:r>
              <w:t>3</w:t>
            </w:r>
            <w:r w:rsidR="00345B2D">
              <w:t>)</w:t>
            </w:r>
          </w:p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506FA856" w:rsidR="0012209D" w:rsidRPr="005508A2" w:rsidRDefault="00B91BFE" w:rsidP="00321CAA">
            <w:r>
              <w:t>Office-based with some contact with public.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02E14634" w14:textId="2F3120E2" w:rsidR="00345B2D" w:rsidRDefault="00345B2D" w:rsidP="00345B2D">
            <w:r>
              <w:t xml:space="preserve">Generate significant philanthropic income at </w:t>
            </w:r>
            <w:r w:rsidR="00C5595F">
              <w:t>p</w:t>
            </w:r>
            <w:r>
              <w:t>rincip</w:t>
            </w:r>
            <w:r w:rsidR="00C5595F">
              <w:t>al</w:t>
            </w:r>
            <w:r>
              <w:t xml:space="preserve"> (£1 million+) and </w:t>
            </w:r>
            <w:r w:rsidR="003F0B04">
              <w:t xml:space="preserve">higher-end </w:t>
            </w:r>
            <w:r w:rsidR="00C5595F">
              <w:t>m</w:t>
            </w:r>
            <w:r>
              <w:t xml:space="preserve">ajor </w:t>
            </w:r>
            <w:r w:rsidR="00C5595F">
              <w:t>g</w:t>
            </w:r>
            <w:r>
              <w:t xml:space="preserve">ift (£25k+) level, through high quality partnerships in support of </w:t>
            </w:r>
            <w:proofErr w:type="gramStart"/>
            <w:r>
              <w:t>University</w:t>
            </w:r>
            <w:proofErr w:type="gramEnd"/>
            <w:r>
              <w:t xml:space="preserve"> fundraising priorities. </w:t>
            </w:r>
          </w:p>
          <w:p w14:paraId="0E8D01F0" w14:textId="69060CE1" w:rsidR="00345B2D" w:rsidRDefault="00345B2D" w:rsidP="00345B2D">
            <w:r>
              <w:t xml:space="preserve">Provide strategic direction for the </w:t>
            </w:r>
            <w:r w:rsidR="004E3B7A">
              <w:t>Legacy</w:t>
            </w:r>
            <w:r>
              <w:t xml:space="preserve"> Programme and line manage the </w:t>
            </w:r>
            <w:r w:rsidR="004E3B7A">
              <w:t>Gift of Sight Manager and provide advice and guidance on the scope and focus of that activity.</w:t>
            </w:r>
          </w:p>
          <w:p w14:paraId="15BF088B" w14:textId="45A89763" w:rsidR="007E19BB" w:rsidRDefault="00345B2D" w:rsidP="00345B2D">
            <w:r>
              <w:t xml:space="preserve">Represent the </w:t>
            </w:r>
            <w:r w:rsidR="00C5595F">
              <w:t xml:space="preserve">Development </w:t>
            </w:r>
            <w:r>
              <w:t>team at a senior level internally and externally</w:t>
            </w:r>
            <w:r w:rsidR="004A1B69">
              <w:t>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8"/>
        <w:gridCol w:w="8011"/>
        <w:gridCol w:w="1018"/>
      </w:tblGrid>
      <w:tr w:rsidR="0012209D" w14:paraId="15BF0890" w14:textId="77777777" w:rsidTr="00F31829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lastRenderedPageBreak/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F31829">
        <w:trPr>
          <w:cantSplit/>
        </w:trPr>
        <w:tc>
          <w:tcPr>
            <w:tcW w:w="598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06B9EEAC" w14:textId="3CF0F8F5" w:rsidR="00345B2D" w:rsidRDefault="00345B2D" w:rsidP="00345B2D">
            <w:r w:rsidRPr="00F31829">
              <w:rPr>
                <w:b/>
              </w:rPr>
              <w:t>Fundraising</w:t>
            </w:r>
          </w:p>
          <w:p w14:paraId="1BE611F5" w14:textId="33DC4C55" w:rsidR="00345B2D" w:rsidRDefault="00345B2D" w:rsidP="005F7BE8">
            <w:pPr>
              <w:pStyle w:val="ListParagraph"/>
              <w:numPr>
                <w:ilvl w:val="0"/>
                <w:numId w:val="25"/>
              </w:numPr>
              <w:spacing w:before="100" w:beforeAutospacing="1"/>
            </w:pPr>
            <w:r>
              <w:t>Use professional knowledge and experience in fundraising to actively manage a portfolio of prospective and existing princip</w:t>
            </w:r>
            <w:r w:rsidR="00C5595F">
              <w:t>al</w:t>
            </w:r>
            <w:r>
              <w:t xml:space="preserve"> and major gift donors.</w:t>
            </w:r>
          </w:p>
          <w:p w14:paraId="644BB812" w14:textId="2829015C" w:rsidR="00345B2D" w:rsidRDefault="00345B2D" w:rsidP="005F7BE8">
            <w:pPr>
              <w:pStyle w:val="ListParagraph"/>
              <w:numPr>
                <w:ilvl w:val="0"/>
                <w:numId w:val="25"/>
              </w:numPr>
              <w:spacing w:before="100" w:beforeAutospacing="1"/>
            </w:pPr>
            <w:r>
              <w:t xml:space="preserve">Ensure frequent, </w:t>
            </w:r>
            <w:proofErr w:type="gramStart"/>
            <w:r>
              <w:t>proactive</w:t>
            </w:r>
            <w:proofErr w:type="gramEnd"/>
            <w:r>
              <w:t xml:space="preserve"> and reactive, personalised contact (email, telephone and face</w:t>
            </w:r>
            <w:r w:rsidR="00C5595F">
              <w:t>-</w:t>
            </w:r>
            <w:r>
              <w:t>to</w:t>
            </w:r>
            <w:r w:rsidR="00C5595F">
              <w:t>-</w:t>
            </w:r>
            <w:r>
              <w:t>face</w:t>
            </w:r>
            <w:r w:rsidR="004E3B7A">
              <w:t>,</w:t>
            </w:r>
            <w:r w:rsidR="00C5595F">
              <w:t xml:space="preserve"> for example</w:t>
            </w:r>
            <w:r>
              <w:t>) with prospective and current supporters, to initiate and build strong relationships to secure large donations (5,6 and 7</w:t>
            </w:r>
            <w:r w:rsidR="00160961">
              <w:t xml:space="preserve"> </w:t>
            </w:r>
            <w:r>
              <w:t xml:space="preserve">figures). Use fundraising expertise to research, write and present </w:t>
            </w:r>
            <w:proofErr w:type="gramStart"/>
            <w:r>
              <w:t>high quality</w:t>
            </w:r>
            <w:proofErr w:type="gramEnd"/>
            <w:r>
              <w:t xml:space="preserve"> proposals and other written communications required to cultivate donor partnerships. </w:t>
            </w:r>
          </w:p>
          <w:p w14:paraId="47E18319" w14:textId="26181783" w:rsidR="00345B2D" w:rsidRDefault="00345B2D" w:rsidP="005F7BE8">
            <w:pPr>
              <w:pStyle w:val="ListParagraph"/>
              <w:numPr>
                <w:ilvl w:val="0"/>
                <w:numId w:val="25"/>
              </w:numPr>
              <w:spacing w:before="100" w:beforeAutospacing="1"/>
            </w:pPr>
            <w:r>
              <w:t>Use specialist experience to find innovative solutions to resolve any problems experienced by the constituents you manage.</w:t>
            </w:r>
          </w:p>
          <w:p w14:paraId="316F39E3" w14:textId="0CEC3710" w:rsidR="00345B2D" w:rsidRDefault="00345B2D" w:rsidP="005F7BE8">
            <w:pPr>
              <w:pStyle w:val="ListParagraph"/>
              <w:numPr>
                <w:ilvl w:val="0"/>
                <w:numId w:val="25"/>
              </w:numPr>
              <w:spacing w:before="100" w:beforeAutospacing="1"/>
            </w:pPr>
            <w:r>
              <w:t xml:space="preserve">Plan and organise own activity whilst maximising the engagement and stewardship opportunities provided by other ODAR (and wider University) activity – </w:t>
            </w:r>
            <w:proofErr w:type="gramStart"/>
            <w:r>
              <w:t>e.g.</w:t>
            </w:r>
            <w:proofErr w:type="gramEnd"/>
            <w:r>
              <w:t xml:space="preserve"> events, communications, programmes.</w:t>
            </w:r>
          </w:p>
          <w:p w14:paraId="130C9135" w14:textId="5A59B510" w:rsidR="00345B2D" w:rsidRDefault="00345B2D" w:rsidP="005F7BE8">
            <w:pPr>
              <w:pStyle w:val="ListParagraph"/>
              <w:numPr>
                <w:ilvl w:val="0"/>
                <w:numId w:val="25"/>
              </w:numPr>
              <w:spacing w:before="100" w:beforeAutospacing="1"/>
            </w:pPr>
            <w:r>
              <w:t>Understand and use data insight to inform your strategy for cultivating individuals in your portfolio, forecast income and manage a pipeline of supporters in an efficient, impactful way.</w:t>
            </w:r>
          </w:p>
          <w:p w14:paraId="642B6CA1" w14:textId="445355FF" w:rsidR="00345B2D" w:rsidRDefault="00345B2D" w:rsidP="005F7BE8">
            <w:pPr>
              <w:pStyle w:val="ListParagraph"/>
              <w:numPr>
                <w:ilvl w:val="0"/>
                <w:numId w:val="25"/>
              </w:numPr>
              <w:spacing w:before="100" w:beforeAutospacing="1"/>
            </w:pPr>
            <w:r>
              <w:t>Generate original, creative content and use in-depth knowledge and experience to develop and test robust cases for support and proposals, in consultation with academic and Professional Services colleagues.</w:t>
            </w:r>
          </w:p>
          <w:p w14:paraId="70F3362D" w14:textId="3E8412EF" w:rsidR="00345B2D" w:rsidRDefault="00345B2D" w:rsidP="005F7BE8">
            <w:pPr>
              <w:pStyle w:val="ListParagraph"/>
              <w:numPr>
                <w:ilvl w:val="0"/>
                <w:numId w:val="25"/>
              </w:numPr>
              <w:spacing w:before="100" w:beforeAutospacing="1"/>
            </w:pPr>
            <w:r>
              <w:t xml:space="preserve">Set, </w:t>
            </w:r>
            <w:proofErr w:type="gramStart"/>
            <w:r>
              <w:t>monitor</w:t>
            </w:r>
            <w:proofErr w:type="gramEnd"/>
            <w:r>
              <w:t xml:space="preserve"> and achieve monthly and annual targets on deliverable outcomes relating to strategic prospect contacts, solicitations and income generated, as agreed with the Associate Director of </w:t>
            </w:r>
            <w:r w:rsidR="00C5595F">
              <w:t>Development</w:t>
            </w:r>
            <w:r>
              <w:t>.</w:t>
            </w:r>
          </w:p>
          <w:p w14:paraId="3D724672" w14:textId="7C4D21BF" w:rsidR="00345B2D" w:rsidRDefault="00345B2D" w:rsidP="005F7BE8">
            <w:pPr>
              <w:pStyle w:val="ListParagraph"/>
              <w:numPr>
                <w:ilvl w:val="0"/>
                <w:numId w:val="25"/>
              </w:numPr>
              <w:spacing w:before="100" w:beforeAutospacing="1"/>
            </w:pPr>
            <w:r>
              <w:t>Devise, develop and deliver bespoke stewardship plans for donors within your portfolio, in consultation with the Donor Relations team.</w:t>
            </w:r>
          </w:p>
          <w:p w14:paraId="15BF0892" w14:textId="1EB92F09" w:rsidR="0012209D" w:rsidRDefault="0012209D" w:rsidP="00321CAA"/>
        </w:tc>
        <w:tc>
          <w:tcPr>
            <w:tcW w:w="1018" w:type="dxa"/>
          </w:tcPr>
          <w:p w14:paraId="15BF0893" w14:textId="2AD25F50" w:rsidR="0012209D" w:rsidRDefault="00345B2D" w:rsidP="00321CAA">
            <w:r>
              <w:t>60</w:t>
            </w:r>
            <w:r w:rsidR="00343D93">
              <w:t>%</w:t>
            </w:r>
          </w:p>
        </w:tc>
      </w:tr>
      <w:tr w:rsidR="00F31829" w14:paraId="15BF0898" w14:textId="77777777" w:rsidTr="00F31829">
        <w:trPr>
          <w:cantSplit/>
        </w:trPr>
        <w:tc>
          <w:tcPr>
            <w:tcW w:w="598" w:type="dxa"/>
            <w:tcBorders>
              <w:right w:val="nil"/>
            </w:tcBorders>
          </w:tcPr>
          <w:p w14:paraId="15BF0895" w14:textId="77777777" w:rsidR="00F31829" w:rsidRDefault="00F31829" w:rsidP="00F31829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20E41080" w14:textId="3295EC44" w:rsidR="00F31829" w:rsidRPr="00F31829" w:rsidRDefault="00F31829" w:rsidP="00F31829">
            <w:pPr>
              <w:rPr>
                <w:b/>
              </w:rPr>
            </w:pPr>
            <w:r w:rsidRPr="00F31829">
              <w:rPr>
                <w:b/>
              </w:rPr>
              <w:t>Strategic Management – resource and pe</w:t>
            </w:r>
            <w:r>
              <w:rPr>
                <w:b/>
              </w:rPr>
              <w:t>ople management</w:t>
            </w:r>
          </w:p>
          <w:p w14:paraId="5A952F4B" w14:textId="6BD738C8" w:rsidR="00F31829" w:rsidRDefault="00F31829" w:rsidP="007D6E18">
            <w:pPr>
              <w:numPr>
                <w:ilvl w:val="0"/>
                <w:numId w:val="27"/>
              </w:numPr>
            </w:pPr>
            <w:r>
              <w:t>Act as a senior member of ODAR, progressing team-wide strategic goals and supporting colleagues across the team. Deputise for leadership when required.</w:t>
            </w:r>
          </w:p>
          <w:p w14:paraId="420C795D" w14:textId="75DF71A8" w:rsidR="00F31829" w:rsidRDefault="00F31829" w:rsidP="00C93B6E">
            <w:pPr>
              <w:numPr>
                <w:ilvl w:val="0"/>
                <w:numId w:val="27"/>
              </w:numPr>
            </w:pPr>
            <w:r>
              <w:t xml:space="preserve">Provide strategic management and leadership for the </w:t>
            </w:r>
            <w:r w:rsidR="004E3B7A">
              <w:t>Legacy</w:t>
            </w:r>
            <w:r>
              <w:t xml:space="preserve"> programme, </w:t>
            </w:r>
            <w:r w:rsidR="004E3B7A">
              <w:t xml:space="preserve">using experience and insight to further grow the number of </w:t>
            </w:r>
            <w:r w:rsidR="003F0B04">
              <w:t xml:space="preserve">intenders, </w:t>
            </w:r>
            <w:proofErr w:type="gramStart"/>
            <w:r w:rsidR="003F0B04">
              <w:t>pledgers</w:t>
            </w:r>
            <w:proofErr w:type="gramEnd"/>
            <w:r w:rsidR="004E3B7A">
              <w:t xml:space="preserve"> </w:t>
            </w:r>
            <w:r w:rsidR="003F0B04">
              <w:t xml:space="preserve">and donors </w:t>
            </w:r>
            <w:r w:rsidR="004E3B7A">
              <w:t xml:space="preserve">through a varied range of activity including Direct Mail, individual management and creative stewardship. </w:t>
            </w:r>
          </w:p>
          <w:p w14:paraId="39860906" w14:textId="04EC4066" w:rsidR="00F31829" w:rsidRDefault="00F31829" w:rsidP="00DC348D">
            <w:pPr>
              <w:numPr>
                <w:ilvl w:val="0"/>
                <w:numId w:val="27"/>
              </w:numPr>
            </w:pPr>
            <w:r>
              <w:t xml:space="preserve">Provide strategic management for the </w:t>
            </w:r>
            <w:r w:rsidR="004E3B7A">
              <w:t>Gift of Sight</w:t>
            </w:r>
            <w:r>
              <w:t xml:space="preserve"> Manager, ensuring their work </w:t>
            </w:r>
            <w:r w:rsidR="004E3B7A">
              <w:t xml:space="preserve">delivers against </w:t>
            </w:r>
            <w:r>
              <w:t xml:space="preserve">expected targets for </w:t>
            </w:r>
            <w:r w:rsidR="004E3B7A">
              <w:t>income and outreach activity</w:t>
            </w:r>
            <w:r>
              <w:t xml:space="preserve">. </w:t>
            </w:r>
          </w:p>
          <w:p w14:paraId="66166708" w14:textId="41B0700E" w:rsidR="00F31829" w:rsidRDefault="00F31829" w:rsidP="002113B8">
            <w:pPr>
              <w:numPr>
                <w:ilvl w:val="0"/>
                <w:numId w:val="27"/>
              </w:numPr>
            </w:pPr>
            <w:r w:rsidRPr="00C80BD1">
              <w:t xml:space="preserve">Play an active role in planning, </w:t>
            </w:r>
            <w:proofErr w:type="gramStart"/>
            <w:r w:rsidRPr="00C80BD1">
              <w:t>preparation</w:t>
            </w:r>
            <w:proofErr w:type="gramEnd"/>
            <w:r w:rsidRPr="00C80BD1">
              <w:t xml:space="preserve"> and delivery of the Campaign for Southampton</w:t>
            </w:r>
            <w:r>
              <w:t>.</w:t>
            </w:r>
          </w:p>
          <w:p w14:paraId="44E08710" w14:textId="5663A701" w:rsidR="00F31829" w:rsidRPr="00C91A5C" w:rsidRDefault="00F31829" w:rsidP="001B45D4">
            <w:pPr>
              <w:numPr>
                <w:ilvl w:val="0"/>
                <w:numId w:val="27"/>
              </w:numPr>
            </w:pPr>
            <w:r>
              <w:t>Provide advice and guidance t</w:t>
            </w:r>
            <w:r w:rsidRPr="00C91A5C">
              <w:t xml:space="preserve">o </w:t>
            </w:r>
            <w:r>
              <w:t>University leadership</w:t>
            </w:r>
            <w:r w:rsidRPr="00C91A5C">
              <w:t xml:space="preserve"> and staff on </w:t>
            </w:r>
            <w:r w:rsidR="00C5595F">
              <w:t xml:space="preserve">major gift </w:t>
            </w:r>
            <w:r w:rsidR="003F0B04">
              <w:t xml:space="preserve">and legacy </w:t>
            </w:r>
            <w:proofErr w:type="gramStart"/>
            <w:r w:rsidR="00C5595F">
              <w:t>fundraising</w:t>
            </w:r>
            <w:r w:rsidR="00C5595F" w:rsidRPr="00C91A5C">
              <w:t xml:space="preserve"> </w:t>
            </w:r>
            <w:r w:rsidRPr="00C91A5C">
              <w:t xml:space="preserve"> to</w:t>
            </w:r>
            <w:proofErr w:type="gramEnd"/>
            <w:r w:rsidRPr="00C91A5C">
              <w:t xml:space="preserve"> develop cultivation and solicitation strategies for key prospects</w:t>
            </w:r>
            <w:r>
              <w:t xml:space="preserve"> and donors,</w:t>
            </w:r>
            <w:r w:rsidRPr="00C91A5C">
              <w:t xml:space="preserve"> </w:t>
            </w:r>
            <w:r>
              <w:t>using specialist knowledge and experience to identify issues and trends which have a broad impact.</w:t>
            </w:r>
          </w:p>
          <w:p w14:paraId="14C57694" w14:textId="48BE5E10" w:rsidR="00F31829" w:rsidRDefault="00F31829" w:rsidP="00F31829">
            <w:pPr>
              <w:numPr>
                <w:ilvl w:val="0"/>
                <w:numId w:val="27"/>
              </w:numPr>
            </w:pPr>
            <w:r w:rsidRPr="00C91A5C">
              <w:t>Provide regular progress reports</w:t>
            </w:r>
            <w:r>
              <w:t xml:space="preserve"> as required</w:t>
            </w:r>
            <w:r w:rsidRPr="00C91A5C">
              <w:t xml:space="preserve"> to</w:t>
            </w:r>
            <w:r w:rsidR="00C5595F">
              <w:t xml:space="preserve"> the</w:t>
            </w:r>
            <w:r w:rsidRPr="00C91A5C">
              <w:t xml:space="preserve"> </w:t>
            </w:r>
            <w:r>
              <w:t>senior management on team activity</w:t>
            </w:r>
            <w:r w:rsidRPr="00C91A5C">
              <w:t xml:space="preserve"> to support the successful attainment of fundraising </w:t>
            </w:r>
            <w:r>
              <w:t xml:space="preserve">and engagement </w:t>
            </w:r>
            <w:r w:rsidRPr="00C91A5C">
              <w:t>objectives</w:t>
            </w:r>
            <w:r>
              <w:t xml:space="preserve"> and ensure a transparent and accountable culture across all parts of the team</w:t>
            </w:r>
            <w:r w:rsidRPr="00C91A5C">
              <w:t>.</w:t>
            </w:r>
          </w:p>
          <w:p w14:paraId="7662CB27" w14:textId="45153E72" w:rsidR="00F31829" w:rsidRDefault="00F31829" w:rsidP="00F31829">
            <w:pPr>
              <w:numPr>
                <w:ilvl w:val="0"/>
                <w:numId w:val="27"/>
              </w:numPr>
            </w:pPr>
            <w:r>
              <w:t xml:space="preserve">Take an active role in planning </w:t>
            </w:r>
            <w:r w:rsidRPr="00C91A5C">
              <w:t xml:space="preserve">resource and budget </w:t>
            </w:r>
            <w:r>
              <w:t>for this part of the</w:t>
            </w:r>
            <w:r w:rsidRPr="00C91A5C">
              <w:t xml:space="preserve"> team</w:t>
            </w:r>
            <w:r>
              <w:t xml:space="preserve">, providing timely, relevant management information to the Associate Director of </w:t>
            </w:r>
            <w:r w:rsidR="00C5595F">
              <w:t>Development</w:t>
            </w:r>
            <w:r w:rsidRPr="00C91A5C">
              <w:t>.</w:t>
            </w:r>
          </w:p>
          <w:p w14:paraId="15BF0896" w14:textId="7E34E830" w:rsidR="00F31829" w:rsidRDefault="00F31829" w:rsidP="00F31829">
            <w:pPr>
              <w:pStyle w:val="ListParagraph"/>
              <w:numPr>
                <w:ilvl w:val="0"/>
                <w:numId w:val="27"/>
              </w:numPr>
            </w:pPr>
            <w:r>
              <w:t>Work across ODAR to ensure strong collaboration with colleagues in Alumni &amp; Supporter Engagement and Development Services in support of our priorities as a team.</w:t>
            </w:r>
          </w:p>
        </w:tc>
        <w:tc>
          <w:tcPr>
            <w:tcW w:w="1018" w:type="dxa"/>
          </w:tcPr>
          <w:p w14:paraId="15BF0897" w14:textId="0B5F296E" w:rsidR="00F31829" w:rsidRDefault="004A1B69" w:rsidP="00F31829">
            <w:r>
              <w:t>30</w:t>
            </w:r>
            <w:r w:rsidR="00F31829">
              <w:t>%</w:t>
            </w:r>
          </w:p>
        </w:tc>
      </w:tr>
      <w:tr w:rsidR="00F31829" w14:paraId="15BF089C" w14:textId="77777777" w:rsidTr="00F31829">
        <w:trPr>
          <w:cantSplit/>
        </w:trPr>
        <w:tc>
          <w:tcPr>
            <w:tcW w:w="598" w:type="dxa"/>
            <w:tcBorders>
              <w:right w:val="nil"/>
            </w:tcBorders>
          </w:tcPr>
          <w:p w14:paraId="15BF0899" w14:textId="77777777" w:rsidR="00F31829" w:rsidRDefault="00F31829" w:rsidP="00F31829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5C13699C" w14:textId="6E075D0D" w:rsidR="00F31829" w:rsidRDefault="00F31829" w:rsidP="00F31829">
            <w:pPr>
              <w:rPr>
                <w:b/>
              </w:rPr>
            </w:pPr>
            <w:r w:rsidRPr="00F31829">
              <w:rPr>
                <w:b/>
              </w:rPr>
              <w:t>Peer interaction</w:t>
            </w:r>
          </w:p>
          <w:p w14:paraId="6FC771DE" w14:textId="4F06F2D4" w:rsidR="00F31829" w:rsidRDefault="00F31829" w:rsidP="00F31829">
            <w:pPr>
              <w:numPr>
                <w:ilvl w:val="0"/>
                <w:numId w:val="28"/>
              </w:numPr>
            </w:pPr>
            <w:r w:rsidRPr="00C91A5C">
              <w:t>Ensure continued specialist and current knowledge in development and alumni relations</w:t>
            </w:r>
            <w:r>
              <w:t xml:space="preserve"> with active connections to peers in the sector or other relevant industries</w:t>
            </w:r>
            <w:r w:rsidRPr="00C91A5C">
              <w:t>.</w:t>
            </w:r>
          </w:p>
          <w:p w14:paraId="15BF089A" w14:textId="218EF8D1" w:rsidR="00F31829" w:rsidRDefault="000948D7" w:rsidP="00F31829">
            <w:pPr>
              <w:pStyle w:val="ListParagraph"/>
              <w:numPr>
                <w:ilvl w:val="0"/>
                <w:numId w:val="28"/>
              </w:numPr>
            </w:pPr>
            <w:r w:rsidRPr="009C0249">
              <w:t>Maintain professional links with peer institutions and C</w:t>
            </w:r>
            <w:r>
              <w:t>ASE, regularly connecting with colleagues in the</w:t>
            </w:r>
            <w:r w:rsidR="00424E03">
              <w:t xml:space="preserve"> HE and charity</w:t>
            </w:r>
            <w:r>
              <w:t xml:space="preserve"> sector</w:t>
            </w:r>
            <w:r w:rsidR="00424E03">
              <w:t xml:space="preserve"> (the latter specifically for Legacies)</w:t>
            </w:r>
            <w:r>
              <w:t xml:space="preserve"> and making the most of n</w:t>
            </w:r>
            <w:r w:rsidRPr="009C0249">
              <w:t xml:space="preserve">etworking </w:t>
            </w:r>
            <w:r>
              <w:t xml:space="preserve">and presentation </w:t>
            </w:r>
            <w:r w:rsidRPr="009C0249">
              <w:t>opportunities</w:t>
            </w:r>
            <w:r>
              <w:t xml:space="preserve"> to gather and share best practice.</w:t>
            </w:r>
          </w:p>
        </w:tc>
        <w:tc>
          <w:tcPr>
            <w:tcW w:w="1018" w:type="dxa"/>
          </w:tcPr>
          <w:p w14:paraId="15BF089B" w14:textId="4FA5BDF5" w:rsidR="00F31829" w:rsidRDefault="00F31829" w:rsidP="00F31829">
            <w:r>
              <w:t>5%</w:t>
            </w:r>
          </w:p>
        </w:tc>
      </w:tr>
      <w:tr w:rsidR="00F31829" w14:paraId="15BF08A0" w14:textId="77777777" w:rsidTr="00F31829">
        <w:trPr>
          <w:cantSplit/>
        </w:trPr>
        <w:tc>
          <w:tcPr>
            <w:tcW w:w="598" w:type="dxa"/>
            <w:tcBorders>
              <w:right w:val="nil"/>
            </w:tcBorders>
          </w:tcPr>
          <w:p w14:paraId="15BF089D" w14:textId="77777777" w:rsidR="00F31829" w:rsidRDefault="00F31829" w:rsidP="00F31829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15BF089E" w14:textId="34CD731F" w:rsidR="00F31829" w:rsidRDefault="00F31829" w:rsidP="00F31829">
            <w:r w:rsidRPr="00343D93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15BF089F" w14:textId="55D8F1B7" w:rsidR="00F31829" w:rsidRDefault="00F31829" w:rsidP="00F31829">
            <w:r>
              <w:t>5%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2D3DA443" w14:textId="33586D7D" w:rsidR="00F31829" w:rsidRDefault="00F31829" w:rsidP="00F31829">
            <w:r>
              <w:t xml:space="preserve">Director and staff within </w:t>
            </w:r>
            <w:r w:rsidR="003F0B04">
              <w:t xml:space="preserve">the Office of </w:t>
            </w:r>
            <w:r>
              <w:t>Development &amp; Alumni Relations.</w:t>
            </w:r>
          </w:p>
          <w:p w14:paraId="30D377BB" w14:textId="77777777" w:rsidR="00F31829" w:rsidRDefault="00F31829" w:rsidP="00F31829">
            <w:smartTag w:uri="urn:schemas-microsoft-com:office:smarttags" w:element="PersonName">
              <w:r w:rsidRPr="008D1B2F">
                <w:t>Vice-Chancellor</w:t>
              </w:r>
            </w:smartTag>
            <w:r>
              <w:t xml:space="preserve">, Senior Management, Deans of Faculty, </w:t>
            </w:r>
            <w:proofErr w:type="gramStart"/>
            <w:r>
              <w:t>Schools</w:t>
            </w:r>
            <w:proofErr w:type="gramEnd"/>
            <w:r>
              <w:t xml:space="preserve"> and Professional Services at all levels.</w:t>
            </w:r>
          </w:p>
          <w:p w14:paraId="3BA50F29" w14:textId="5B096CDC" w:rsidR="00F31829" w:rsidRDefault="00F31829" w:rsidP="00F31829">
            <w:r>
              <w:t>Donors and prospect</w:t>
            </w:r>
            <w:r w:rsidR="00744AD6">
              <w:t>ive</w:t>
            </w:r>
            <w:r>
              <w:t xml:space="preserve"> supporters (including alumni) of the University.</w:t>
            </w:r>
          </w:p>
          <w:p w14:paraId="464363A6" w14:textId="77777777" w:rsidR="00F31829" w:rsidRDefault="00F31829" w:rsidP="00F31829">
            <w:r>
              <w:t>University Council</w:t>
            </w:r>
          </w:p>
          <w:p w14:paraId="2252A349" w14:textId="77777777" w:rsidR="00F31829" w:rsidRDefault="00F31829" w:rsidP="00F31829">
            <w:r>
              <w:t>Students of the University, particularly those impacted by our fundraising.</w:t>
            </w:r>
          </w:p>
          <w:p w14:paraId="574EE20A" w14:textId="77777777" w:rsidR="00F31829" w:rsidRDefault="00F31829" w:rsidP="00F31829">
            <w:r w:rsidRPr="00772078">
              <w:t xml:space="preserve">Alumni, parents or other relatives of former or current students, and other </w:t>
            </w:r>
            <w:r>
              <w:t>supporters</w:t>
            </w:r>
            <w:r w:rsidRPr="00772078">
              <w:t xml:space="preserve"> of the University – many of whom hold senior influential positions</w:t>
            </w:r>
            <w:r>
              <w:t>.</w:t>
            </w:r>
          </w:p>
          <w:p w14:paraId="08426E28" w14:textId="77777777" w:rsidR="00F31829" w:rsidRDefault="00F31829" w:rsidP="00F31829">
            <w:r w:rsidRPr="00772078">
              <w:t>Key decision-making and influential individuals with links to other individual</w:t>
            </w:r>
            <w:r>
              <w:t>s</w:t>
            </w:r>
            <w:r w:rsidRPr="00772078">
              <w:t xml:space="preserve">, charitable trusts, foundations, </w:t>
            </w:r>
            <w:r>
              <w:t>statutory funders</w:t>
            </w:r>
            <w:r w:rsidRPr="00772078">
              <w:t xml:space="preserve"> and companies.</w:t>
            </w:r>
          </w:p>
          <w:p w14:paraId="7788A3CF" w14:textId="77777777" w:rsidR="00F31829" w:rsidRPr="00772078" w:rsidRDefault="00F31829" w:rsidP="00F31829">
            <w:r>
              <w:t>C</w:t>
            </w:r>
            <w:r w:rsidRPr="00772078">
              <w:t>urrent and prospective volunteers</w:t>
            </w:r>
            <w:r>
              <w:t>.</w:t>
            </w:r>
          </w:p>
          <w:p w14:paraId="15BF08B0" w14:textId="50012DA4" w:rsidR="00C31B06" w:rsidRDefault="00F31829" w:rsidP="00F31829">
            <w:r>
              <w:t>Internal and external suppliers.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B91BFE">
        <w:trPr>
          <w:trHeight w:val="544"/>
        </w:trPr>
        <w:tc>
          <w:tcPr>
            <w:tcW w:w="10137" w:type="dxa"/>
          </w:tcPr>
          <w:p w14:paraId="6DA5CA0A" w14:textId="02734FD0" w:rsidR="00343D93" w:rsidRDefault="00160961" w:rsidP="00343D93">
            <w:r w:rsidRPr="00464549">
              <w:t xml:space="preserve">Willing to work flexibly and </w:t>
            </w:r>
            <w:r>
              <w:t>travel</w:t>
            </w:r>
            <w:r w:rsidRPr="00464549">
              <w:t xml:space="preserve"> as and when required.</w:t>
            </w:r>
          </w:p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3414"/>
        <w:gridCol w:w="3531"/>
        <w:gridCol w:w="1127"/>
      </w:tblGrid>
      <w:tr w:rsidR="00013C10" w14:paraId="15BF08BA" w14:textId="77777777" w:rsidTr="00494BCA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14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531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127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494BCA">
        <w:tc>
          <w:tcPr>
            <w:tcW w:w="1555" w:type="dxa"/>
          </w:tcPr>
          <w:p w14:paraId="15BF08BB" w14:textId="21456655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14" w:type="dxa"/>
          </w:tcPr>
          <w:p w14:paraId="0202C81B" w14:textId="0E47DFC2" w:rsidR="00C40115" w:rsidRDefault="00C40115" w:rsidP="00C40115">
            <w:pPr>
              <w:spacing w:after="90"/>
            </w:pPr>
            <w:r>
              <w:t xml:space="preserve">Skill level equivalent to achievement of a professional qualification </w:t>
            </w:r>
            <w:r w:rsidR="00F16108">
              <w:t>OR relevant work experience</w:t>
            </w:r>
          </w:p>
          <w:p w14:paraId="1D34A771" w14:textId="77777777" w:rsidR="00671365" w:rsidRDefault="00671365" w:rsidP="00671365"/>
          <w:p w14:paraId="080860B6" w14:textId="742BFB64" w:rsidR="00671365" w:rsidRDefault="009F7572" w:rsidP="00671365">
            <w:r>
              <w:t>Proven e</w:t>
            </w:r>
            <w:r w:rsidR="00671365" w:rsidRPr="00160961">
              <w:t xml:space="preserve">xperience of developing partnerships and securing </w:t>
            </w:r>
            <w:r w:rsidR="003F4877">
              <w:t xml:space="preserve">5 and 6-figure </w:t>
            </w:r>
            <w:r w:rsidR="00671365" w:rsidRPr="00160961">
              <w:t>income through direct fundraising or related industry experience.</w:t>
            </w:r>
          </w:p>
          <w:p w14:paraId="05869031" w14:textId="318846B5" w:rsidR="00494BCA" w:rsidRDefault="00494BCA" w:rsidP="00671365"/>
          <w:p w14:paraId="540D5562" w14:textId="7543B875" w:rsidR="00494BCA" w:rsidRPr="00166F39" w:rsidRDefault="00494BCA" w:rsidP="00671365">
            <w:r>
              <w:t>Experience of managing multiple stakeholders to achieve project outcomes.</w:t>
            </w:r>
          </w:p>
          <w:p w14:paraId="74BCF82D" w14:textId="77777777" w:rsidR="004D4966" w:rsidRDefault="004D4966" w:rsidP="00601F61">
            <w:pPr>
              <w:spacing w:after="90"/>
            </w:pPr>
          </w:p>
          <w:p w14:paraId="65FAE8BF" w14:textId="77777777" w:rsidR="007F42B2" w:rsidRPr="006C38AA" w:rsidRDefault="007F42B2" w:rsidP="007F42B2">
            <w:r w:rsidRPr="006C38AA">
              <w:t>Able to apply experience and awareness</w:t>
            </w:r>
            <w:r>
              <w:t xml:space="preserve"> of the principles and trends</w:t>
            </w:r>
            <w:r w:rsidRPr="006C38AA">
              <w:t xml:space="preserve"> within fundraising and advancement.</w:t>
            </w:r>
          </w:p>
          <w:p w14:paraId="15BF08BC" w14:textId="06FB60CB" w:rsidR="007F42B2" w:rsidRDefault="007F42B2" w:rsidP="00601F61">
            <w:pPr>
              <w:spacing w:after="90"/>
            </w:pPr>
          </w:p>
        </w:tc>
        <w:tc>
          <w:tcPr>
            <w:tcW w:w="3531" w:type="dxa"/>
          </w:tcPr>
          <w:p w14:paraId="0F07664F" w14:textId="77777777" w:rsidR="00671365" w:rsidRDefault="00671365" w:rsidP="00671365">
            <w:r>
              <w:t>Professional knowledge and experience in fundraising, particularly high-net worth partnerships with individuals and trusts and foundations.</w:t>
            </w:r>
          </w:p>
          <w:p w14:paraId="754EBFBD" w14:textId="13FE9EBE" w:rsidR="00671365" w:rsidRDefault="00671365" w:rsidP="00671365">
            <w:r>
              <w:t>Good knowledge of the University of Southampton, its structure and key personnel as well as working knowledge of the major research areas.</w:t>
            </w:r>
            <w:r w:rsidR="00744AD6">
              <w:t xml:space="preserve"> </w:t>
            </w:r>
            <w:r w:rsidRPr="006C38AA">
              <w:t xml:space="preserve">Experience of having worked in an HE institution. </w:t>
            </w:r>
          </w:p>
          <w:p w14:paraId="5ADA6988" w14:textId="77777777" w:rsidR="00671365" w:rsidRDefault="00671365" w:rsidP="00671365">
            <w:r w:rsidRPr="006C38AA">
              <w:t>Proven project and/or people management skills.</w:t>
            </w:r>
          </w:p>
          <w:p w14:paraId="5BF5F0E6" w14:textId="69DFF081" w:rsidR="004D4966" w:rsidRDefault="00671365" w:rsidP="00671365">
            <w:pPr>
              <w:spacing w:after="90"/>
            </w:pPr>
            <w:r>
              <w:t>E</w:t>
            </w:r>
            <w:r w:rsidRPr="006C38AA">
              <w:t>xperience of managing significant change</w:t>
            </w:r>
            <w:r w:rsidR="003F4877">
              <w:t>.</w:t>
            </w:r>
          </w:p>
          <w:p w14:paraId="4C7FF833" w14:textId="77777777" w:rsidR="007F42B2" w:rsidRDefault="007F42B2" w:rsidP="007F42B2">
            <w:r w:rsidRPr="006C38AA">
              <w:t>Able to demonstrate an awareness of the theory and practice of a fundraising and advancement</w:t>
            </w:r>
            <w:r>
              <w:t>.</w:t>
            </w:r>
          </w:p>
          <w:p w14:paraId="7454D00F" w14:textId="77777777" w:rsidR="007F42B2" w:rsidRDefault="007F42B2" w:rsidP="007F42B2">
            <w:pPr>
              <w:spacing w:after="90"/>
            </w:pPr>
            <w:r>
              <w:t>Able to appreciate University priorities and to apply these in managing outcomes.</w:t>
            </w:r>
          </w:p>
          <w:p w14:paraId="1B45360B" w14:textId="67B92121" w:rsidR="007F42B2" w:rsidRDefault="00424E03" w:rsidP="007F42B2">
            <w:pPr>
              <w:spacing w:after="90"/>
            </w:pPr>
            <w:r>
              <w:t>Experience of working in Legacy fundraising.</w:t>
            </w:r>
          </w:p>
          <w:p w14:paraId="15BF08BD" w14:textId="5B77BAC6" w:rsidR="007F42B2" w:rsidRDefault="007F42B2" w:rsidP="007F42B2">
            <w:pPr>
              <w:spacing w:after="90"/>
            </w:pPr>
          </w:p>
        </w:tc>
        <w:tc>
          <w:tcPr>
            <w:tcW w:w="1127" w:type="dxa"/>
          </w:tcPr>
          <w:p w14:paraId="15BF08BE" w14:textId="6E3BDCCE" w:rsidR="00013C10" w:rsidRDefault="00671365" w:rsidP="00343D93">
            <w:pPr>
              <w:spacing w:after="90"/>
            </w:pPr>
            <w:r>
              <w:t>Application and interview</w:t>
            </w:r>
          </w:p>
        </w:tc>
      </w:tr>
      <w:tr w:rsidR="00013C10" w14:paraId="15BF08C4" w14:textId="77777777" w:rsidTr="00494BCA">
        <w:tc>
          <w:tcPr>
            <w:tcW w:w="1555" w:type="dxa"/>
          </w:tcPr>
          <w:p w14:paraId="15BF08C0" w14:textId="36B60D83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14" w:type="dxa"/>
          </w:tcPr>
          <w:p w14:paraId="2018AD90" w14:textId="4F1A8391" w:rsidR="007F42B2" w:rsidRDefault="007F42B2" w:rsidP="007F42B2">
            <w:r>
              <w:t>Well organised and self-motivated</w:t>
            </w:r>
            <w:r w:rsidR="003F4877">
              <w:t>.</w:t>
            </w:r>
          </w:p>
          <w:p w14:paraId="605712DA" w14:textId="77777777" w:rsidR="009F7572" w:rsidRDefault="007F42B2" w:rsidP="009F7572">
            <w:r>
              <w:t>Excellent at working to tight deadlines.</w:t>
            </w:r>
            <w:r w:rsidR="009F7572">
              <w:t xml:space="preserve"> </w:t>
            </w:r>
          </w:p>
          <w:p w14:paraId="6D46E34D" w14:textId="4491A95C" w:rsidR="009F7572" w:rsidRDefault="009F7572" w:rsidP="009F7572">
            <w:r>
              <w:t>Able to independently organise own workload and prioritise multiple asks.</w:t>
            </w:r>
          </w:p>
          <w:p w14:paraId="6DC71F5D" w14:textId="77777777" w:rsidR="007F42B2" w:rsidRDefault="007F42B2" w:rsidP="007F42B2"/>
          <w:p w14:paraId="15BF08C1" w14:textId="22F06A3E" w:rsidR="00601F61" w:rsidRDefault="00601F61" w:rsidP="009F7572">
            <w:pPr>
              <w:spacing w:after="90"/>
            </w:pPr>
          </w:p>
        </w:tc>
        <w:tc>
          <w:tcPr>
            <w:tcW w:w="3531" w:type="dxa"/>
          </w:tcPr>
          <w:p w14:paraId="5CE8659C" w14:textId="77777777" w:rsidR="007F42B2" w:rsidRDefault="007F42B2" w:rsidP="007F42B2">
            <w:r w:rsidRPr="006C38AA">
              <w:t>Able to plan and manage new projects or new activities, ensuring plans complement broader operational strategy.</w:t>
            </w:r>
          </w:p>
          <w:p w14:paraId="15BF08C2" w14:textId="6FC4BC5F" w:rsidR="00013C10" w:rsidRDefault="00013C10" w:rsidP="00343D93">
            <w:pPr>
              <w:spacing w:after="90"/>
            </w:pPr>
          </w:p>
        </w:tc>
        <w:tc>
          <w:tcPr>
            <w:tcW w:w="1127" w:type="dxa"/>
          </w:tcPr>
          <w:p w14:paraId="15BF08C3" w14:textId="7B6164C7" w:rsidR="00013C10" w:rsidRDefault="00671365" w:rsidP="00343D93">
            <w:pPr>
              <w:spacing w:after="90"/>
            </w:pPr>
            <w:r>
              <w:t>Application and interview</w:t>
            </w:r>
          </w:p>
        </w:tc>
      </w:tr>
      <w:tr w:rsidR="00013C10" w14:paraId="15BF08C9" w14:textId="77777777" w:rsidTr="00494BCA">
        <w:tc>
          <w:tcPr>
            <w:tcW w:w="1555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14" w:type="dxa"/>
          </w:tcPr>
          <w:p w14:paraId="42FFD452" w14:textId="77777777" w:rsidR="007F42B2" w:rsidRPr="00BF59DC" w:rsidRDefault="007F42B2" w:rsidP="007F42B2">
            <w:r w:rsidRPr="00BF59DC">
              <w:t xml:space="preserve">Able to </w:t>
            </w:r>
            <w:r>
              <w:t>develop understanding of long-standing and complex problems and to apply professional knowledge and experience to solve them.</w:t>
            </w:r>
          </w:p>
          <w:p w14:paraId="15BF08C6" w14:textId="5069E618" w:rsidR="004D4966" w:rsidRDefault="007F42B2" w:rsidP="00DE20EE">
            <w:pPr>
              <w:spacing w:after="90"/>
            </w:pPr>
            <w:r>
              <w:t>Able to recognise the impact of own activities on the workload of others.</w:t>
            </w:r>
          </w:p>
        </w:tc>
        <w:tc>
          <w:tcPr>
            <w:tcW w:w="3531" w:type="dxa"/>
          </w:tcPr>
          <w:p w14:paraId="56E9AD10" w14:textId="77777777" w:rsidR="007F42B2" w:rsidRDefault="007F42B2" w:rsidP="007F42B2">
            <w:r w:rsidRPr="00BF59DC">
              <w:t xml:space="preserve">Able to </w:t>
            </w:r>
            <w:r>
              <w:t>identify broad trends to assess deep-rooted and complex issues.</w:t>
            </w:r>
          </w:p>
          <w:p w14:paraId="15BF08C7" w14:textId="5DA131AD" w:rsidR="00013C10" w:rsidRDefault="007F42B2" w:rsidP="007F42B2">
            <w:pPr>
              <w:spacing w:after="90"/>
            </w:pPr>
            <w:r>
              <w:t>Able to apply originality in modifying existing approaches to solve problems.</w:t>
            </w:r>
          </w:p>
        </w:tc>
        <w:tc>
          <w:tcPr>
            <w:tcW w:w="1127" w:type="dxa"/>
          </w:tcPr>
          <w:p w14:paraId="15BF08C8" w14:textId="52D0033A" w:rsidR="00013C10" w:rsidRDefault="00671365" w:rsidP="00343D93">
            <w:pPr>
              <w:spacing w:after="90"/>
            </w:pPr>
            <w:r>
              <w:t>Application and interview</w:t>
            </w:r>
          </w:p>
        </w:tc>
      </w:tr>
      <w:tr w:rsidR="00013C10" w14:paraId="15BF08CE" w14:textId="77777777" w:rsidTr="00494BCA">
        <w:tc>
          <w:tcPr>
            <w:tcW w:w="1555" w:type="dxa"/>
          </w:tcPr>
          <w:p w14:paraId="15BF08CA" w14:textId="221E4483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14" w:type="dxa"/>
          </w:tcPr>
          <w:p w14:paraId="55796EDE" w14:textId="77777777" w:rsidR="00671365" w:rsidRDefault="00671365" w:rsidP="00671365">
            <w:r>
              <w:t>Able to delegate effectively, understanding the strengths and weaknesses of team members to build effective teamwork.</w:t>
            </w:r>
          </w:p>
          <w:p w14:paraId="237FA722" w14:textId="0C2626DE" w:rsidR="00671365" w:rsidRDefault="00671365" w:rsidP="00671365">
            <w:r>
              <w:t xml:space="preserve">Able to provide expert guidance and advice to </w:t>
            </w:r>
            <w:r w:rsidR="009F7572">
              <w:t>colleagues to resolve complex problems.</w:t>
            </w:r>
          </w:p>
          <w:p w14:paraId="15BF08CB" w14:textId="0B9FAE5E" w:rsidR="004D4966" w:rsidRDefault="00671365" w:rsidP="00DE20EE">
            <w:r>
              <w:t>Able to proactively work with colleagues in other work areas to achieve outcomes</w:t>
            </w:r>
            <w:r w:rsidR="00DE20EE">
              <w:t>.</w:t>
            </w:r>
          </w:p>
        </w:tc>
        <w:tc>
          <w:tcPr>
            <w:tcW w:w="3531" w:type="dxa"/>
          </w:tcPr>
          <w:p w14:paraId="15BF08CC" w14:textId="024C4BD4" w:rsidR="00013C10" w:rsidRDefault="00013C10" w:rsidP="00F31829">
            <w:pPr>
              <w:spacing w:after="90"/>
            </w:pPr>
          </w:p>
        </w:tc>
        <w:tc>
          <w:tcPr>
            <w:tcW w:w="1127" w:type="dxa"/>
          </w:tcPr>
          <w:p w14:paraId="15BF08CD" w14:textId="73BAC0DC" w:rsidR="00013C10" w:rsidRDefault="00671365" w:rsidP="00343D93">
            <w:pPr>
              <w:spacing w:after="90"/>
            </w:pPr>
            <w:r>
              <w:t>Application and interview</w:t>
            </w:r>
          </w:p>
        </w:tc>
      </w:tr>
      <w:tr w:rsidR="00013C10" w14:paraId="15BF08D3" w14:textId="77777777" w:rsidTr="00494BCA">
        <w:tc>
          <w:tcPr>
            <w:tcW w:w="1555" w:type="dxa"/>
          </w:tcPr>
          <w:p w14:paraId="15BF08CF" w14:textId="5C26C100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14" w:type="dxa"/>
          </w:tcPr>
          <w:p w14:paraId="22AEBFD2" w14:textId="77777777" w:rsidR="00160961" w:rsidRDefault="00DE20EE" w:rsidP="00160961">
            <w:pPr>
              <w:spacing w:after="90"/>
            </w:pPr>
            <w:r w:rsidRPr="007168E5">
              <w:t xml:space="preserve">Able to persuade and influence in order to foster and maintain </w:t>
            </w:r>
            <w:r w:rsidR="009F7572">
              <w:t xml:space="preserve">quality </w:t>
            </w:r>
            <w:r w:rsidRPr="007168E5">
              <w:t>relationships.</w:t>
            </w:r>
            <w:r w:rsidR="00160961">
              <w:t xml:space="preserve"> </w:t>
            </w:r>
          </w:p>
          <w:p w14:paraId="2E684539" w14:textId="480AA6A2" w:rsidR="00160961" w:rsidRDefault="00160961" w:rsidP="00160961">
            <w:pPr>
              <w:spacing w:after="90"/>
            </w:pPr>
            <w:r>
              <w:t xml:space="preserve">Outstanding written communication and </w:t>
            </w:r>
            <w:r w:rsidR="003F4877">
              <w:t xml:space="preserve">excellent </w:t>
            </w:r>
            <w:r>
              <w:t xml:space="preserve">oral communication </w:t>
            </w:r>
            <w:r>
              <w:lastRenderedPageBreak/>
              <w:t>skills, demonstrating honesty and integrity in all interactions.</w:t>
            </w:r>
          </w:p>
          <w:p w14:paraId="22318D17" w14:textId="77777777" w:rsidR="00DE20EE" w:rsidRDefault="00DE20EE" w:rsidP="00DE20EE">
            <w:r>
              <w:t>Able to develop understanding and achieve cooperation.</w:t>
            </w:r>
          </w:p>
          <w:p w14:paraId="61FE5CE2" w14:textId="5BA76373" w:rsidR="00DE20EE" w:rsidRDefault="00DE20EE" w:rsidP="00DE20EE">
            <w:r>
              <w:t xml:space="preserve">Able to offer appropriate proactive advice </w:t>
            </w:r>
            <w:r w:rsidR="009F7572">
              <w:t xml:space="preserve">and </w:t>
            </w:r>
            <w:r>
              <w:t>guidance on specialist procedures</w:t>
            </w:r>
            <w:r w:rsidR="008D1914">
              <w:t>, asserting authority as needed</w:t>
            </w:r>
          </w:p>
          <w:p w14:paraId="495481F4" w14:textId="66CC82EF" w:rsidR="00DE20EE" w:rsidRDefault="00DE20EE" w:rsidP="00DE20EE">
            <w:r>
              <w:t>Confident and experienced at face-to-face networking and able to engage in conversation about business priorities.</w:t>
            </w:r>
          </w:p>
          <w:p w14:paraId="4A0A5890" w14:textId="77777777" w:rsidR="00DE20EE" w:rsidRDefault="00DE20EE" w:rsidP="00DE20EE">
            <w:r>
              <w:t>Able to deal with sensitive information with integrity and in a confidential manner.</w:t>
            </w:r>
          </w:p>
          <w:p w14:paraId="09F46DDF" w14:textId="77777777" w:rsidR="00DE20EE" w:rsidRPr="007168E5" w:rsidRDefault="00DE20EE" w:rsidP="00DE20EE">
            <w:r>
              <w:t>Confident and concise at presenting information.</w:t>
            </w:r>
          </w:p>
          <w:p w14:paraId="15BF08D0" w14:textId="1DCD2A1B" w:rsidR="004D4966" w:rsidRDefault="004D4966" w:rsidP="00057DE4">
            <w:pPr>
              <w:spacing w:after="90"/>
            </w:pPr>
          </w:p>
        </w:tc>
        <w:tc>
          <w:tcPr>
            <w:tcW w:w="3531" w:type="dxa"/>
          </w:tcPr>
          <w:p w14:paraId="4CEED573" w14:textId="77777777" w:rsidR="00DE20EE" w:rsidRDefault="00DE20EE" w:rsidP="00DE20EE">
            <w:pPr>
              <w:spacing w:after="90"/>
            </w:pPr>
            <w:r>
              <w:lastRenderedPageBreak/>
              <w:t>Able to resolve tensions and difficulties as they arise.</w:t>
            </w:r>
          </w:p>
          <w:p w14:paraId="15BF08D1" w14:textId="6033D85C" w:rsidR="00013C10" w:rsidRDefault="00DE20EE" w:rsidP="00DE20EE">
            <w:pPr>
              <w:spacing w:after="90"/>
            </w:pPr>
            <w:r>
              <w:t xml:space="preserve">An articulate and confident manner, demonstrating sensitivity and diplomacy in order to work with </w:t>
            </w:r>
            <w:r>
              <w:lastRenderedPageBreak/>
              <w:t>colleagues and donors who are sensitive and/or highly enthused about philanthropic gifts.</w:t>
            </w:r>
          </w:p>
        </w:tc>
        <w:tc>
          <w:tcPr>
            <w:tcW w:w="1127" w:type="dxa"/>
          </w:tcPr>
          <w:p w14:paraId="15BF08D2" w14:textId="7E70BFAB" w:rsidR="00013C10" w:rsidRDefault="00671365" w:rsidP="00343D93">
            <w:pPr>
              <w:spacing w:after="90"/>
            </w:pPr>
            <w:r>
              <w:lastRenderedPageBreak/>
              <w:t>Application and interview</w:t>
            </w:r>
          </w:p>
        </w:tc>
      </w:tr>
      <w:tr w:rsidR="00F31829" w14:paraId="15BF08D8" w14:textId="77777777" w:rsidTr="00494BCA">
        <w:tc>
          <w:tcPr>
            <w:tcW w:w="1555" w:type="dxa"/>
          </w:tcPr>
          <w:p w14:paraId="15BF08D4" w14:textId="4601913A" w:rsidR="00F31829" w:rsidRPr="00FD5B0E" w:rsidRDefault="00F31829" w:rsidP="00F31829">
            <w:r w:rsidRPr="00FD5B0E">
              <w:t xml:space="preserve">Other skills </w:t>
            </w:r>
            <w:r>
              <w:t>and</w:t>
            </w:r>
            <w:r w:rsidRPr="00FD5B0E">
              <w:t xml:space="preserve"> behaviours</w:t>
            </w:r>
          </w:p>
        </w:tc>
        <w:tc>
          <w:tcPr>
            <w:tcW w:w="3414" w:type="dxa"/>
          </w:tcPr>
          <w:p w14:paraId="6EC964D2" w14:textId="4EBC4339" w:rsidR="00F31829" w:rsidRDefault="00A64693" w:rsidP="00A64693">
            <w:pPr>
              <w:spacing w:after="90"/>
            </w:pPr>
            <w:r>
              <w:t>Applied experience and good understanding of the importance of good data management, plus experience of recording and extracting data relating to core partnerships.</w:t>
            </w:r>
          </w:p>
          <w:p w14:paraId="276BB661" w14:textId="77777777" w:rsidR="00F16108" w:rsidRDefault="00F16108" w:rsidP="00A64693">
            <w:pPr>
              <w:spacing w:after="90"/>
            </w:pPr>
          </w:p>
          <w:p w14:paraId="0A1D0A58" w14:textId="77777777" w:rsidR="00F16108" w:rsidRPr="002454F8" w:rsidRDefault="00F16108" w:rsidP="00F16108">
            <w:pPr>
              <w:spacing w:after="90"/>
              <w:rPr>
                <w:szCs w:val="18"/>
              </w:rPr>
            </w:pPr>
            <w:r w:rsidRPr="002454F8">
              <w:rPr>
                <w:szCs w:val="18"/>
              </w:rPr>
              <w:t>Experience of demonstrating the behaviours and approach to work expected by the University’s Equality, Diversity and Inclusion strategy:</w:t>
            </w:r>
          </w:p>
          <w:p w14:paraId="17228E97" w14:textId="77777777" w:rsidR="00F16108" w:rsidRPr="002454F8" w:rsidRDefault="00B91BFE" w:rsidP="00F16108">
            <w:pPr>
              <w:spacing w:after="90"/>
              <w:rPr>
                <w:szCs w:val="18"/>
              </w:rPr>
            </w:pPr>
            <w:hyperlink r:id="rId12" w:history="1">
              <w:r w:rsidR="00F16108" w:rsidRPr="002454F8">
                <w:rPr>
                  <w:rStyle w:val="Hyperlink"/>
                  <w:szCs w:val="18"/>
                </w:rPr>
                <w:t>https://www.southampton.ac.uk/diversity/our-commitment/index.page</w:t>
              </w:r>
            </w:hyperlink>
          </w:p>
          <w:p w14:paraId="23C4E84F" w14:textId="77777777" w:rsidR="00F16108" w:rsidRPr="002454F8" w:rsidRDefault="00F16108" w:rsidP="00F16108">
            <w:pPr>
              <w:spacing w:after="90"/>
              <w:rPr>
                <w:szCs w:val="18"/>
              </w:rPr>
            </w:pPr>
            <w:r w:rsidRPr="002454F8">
              <w:rPr>
                <w:szCs w:val="18"/>
              </w:rPr>
              <w:t xml:space="preserve">Experience of demonstrating </w:t>
            </w:r>
            <w:r>
              <w:rPr>
                <w:szCs w:val="18"/>
              </w:rPr>
              <w:t xml:space="preserve">an approach to work as detailed in </w:t>
            </w:r>
            <w:r w:rsidRPr="002454F8">
              <w:rPr>
                <w:szCs w:val="18"/>
              </w:rPr>
              <w:t>the Southampton Behaviours:</w:t>
            </w:r>
          </w:p>
          <w:p w14:paraId="5410F40B" w14:textId="77777777" w:rsidR="00F16108" w:rsidRPr="002C651B" w:rsidRDefault="00B91BFE" w:rsidP="00F16108">
            <w:pPr>
              <w:rPr>
                <w:rFonts w:cs="Calibri"/>
                <w:szCs w:val="18"/>
              </w:rPr>
            </w:pPr>
            <w:hyperlink r:id="rId13" w:history="1">
              <w:r w:rsidR="00F16108" w:rsidRPr="002454F8">
                <w:rPr>
                  <w:rStyle w:val="Hyperlink"/>
                  <w:rFonts w:cstheme="minorHAnsi"/>
                  <w:szCs w:val="18"/>
                </w:rPr>
                <w:t>https://www.southampton.ac.uk/~assets/doc/hr/Southampton%20Behaviours.pdf</w:t>
              </w:r>
            </w:hyperlink>
          </w:p>
          <w:p w14:paraId="60E4EE0F" w14:textId="77777777" w:rsidR="00C40115" w:rsidRDefault="00C40115" w:rsidP="00A64693">
            <w:pPr>
              <w:spacing w:after="90"/>
            </w:pPr>
          </w:p>
          <w:p w14:paraId="15BF08D5" w14:textId="48891A21" w:rsidR="00C40115" w:rsidRDefault="00C40115" w:rsidP="00A64693">
            <w:pPr>
              <w:spacing w:after="90"/>
            </w:pPr>
          </w:p>
        </w:tc>
        <w:tc>
          <w:tcPr>
            <w:tcW w:w="3531" w:type="dxa"/>
          </w:tcPr>
          <w:p w14:paraId="15BF08D6" w14:textId="3047CC32" w:rsidR="00F31829" w:rsidRDefault="00F31829" w:rsidP="00F31829">
            <w:pPr>
              <w:spacing w:after="90"/>
            </w:pPr>
            <w:r w:rsidRPr="00464549">
              <w:t xml:space="preserve">Able to think creatively to find solutions to key </w:t>
            </w:r>
            <w:r>
              <w:t>issues of University importan</w:t>
            </w:r>
            <w:r w:rsidRPr="00464549">
              <w:t>ce</w:t>
            </w:r>
            <w:r>
              <w:t>.</w:t>
            </w:r>
          </w:p>
        </w:tc>
        <w:tc>
          <w:tcPr>
            <w:tcW w:w="1127" w:type="dxa"/>
          </w:tcPr>
          <w:p w14:paraId="15BF08D7" w14:textId="4F7690B8" w:rsidR="00F31829" w:rsidRDefault="00F31829" w:rsidP="00F31829">
            <w:pPr>
              <w:spacing w:after="90"/>
            </w:pPr>
            <w:r>
              <w:t>Application and interview</w:t>
            </w:r>
          </w:p>
        </w:tc>
      </w:tr>
      <w:tr w:rsidR="00F31829" w14:paraId="15BF08DD" w14:textId="77777777" w:rsidTr="00494BCA">
        <w:tc>
          <w:tcPr>
            <w:tcW w:w="1555" w:type="dxa"/>
          </w:tcPr>
          <w:p w14:paraId="15BF08D9" w14:textId="77777777" w:rsidR="00F31829" w:rsidRPr="00FD5B0E" w:rsidRDefault="00F31829" w:rsidP="00F31829">
            <w:r w:rsidRPr="00FD5B0E">
              <w:t>Special requirements</w:t>
            </w:r>
          </w:p>
        </w:tc>
        <w:tc>
          <w:tcPr>
            <w:tcW w:w="3414" w:type="dxa"/>
          </w:tcPr>
          <w:p w14:paraId="15BF08DA" w14:textId="6E67F1DD" w:rsidR="00F31829" w:rsidRDefault="00F31829" w:rsidP="00F31829">
            <w:pPr>
              <w:spacing w:after="90"/>
            </w:pPr>
            <w:r w:rsidRPr="00464549">
              <w:t xml:space="preserve">Willing to work flexibly and </w:t>
            </w:r>
            <w:r>
              <w:t>travel</w:t>
            </w:r>
            <w:r w:rsidRPr="00464549">
              <w:t xml:space="preserve"> as and when required.</w:t>
            </w:r>
          </w:p>
        </w:tc>
        <w:tc>
          <w:tcPr>
            <w:tcW w:w="3531" w:type="dxa"/>
          </w:tcPr>
          <w:p w14:paraId="15BF08DB" w14:textId="77777777" w:rsidR="00F31829" w:rsidRDefault="00F31829" w:rsidP="00F31829">
            <w:pPr>
              <w:spacing w:after="90"/>
            </w:pPr>
          </w:p>
        </w:tc>
        <w:tc>
          <w:tcPr>
            <w:tcW w:w="1127" w:type="dxa"/>
          </w:tcPr>
          <w:p w14:paraId="15BF08DC" w14:textId="129AC261" w:rsidR="00F31829" w:rsidRDefault="00F31829" w:rsidP="00F31829">
            <w:pPr>
              <w:spacing w:after="90"/>
            </w:pPr>
            <w:r>
              <w:t>Application and interview</w:t>
            </w:r>
          </w:p>
        </w:tc>
      </w:tr>
    </w:tbl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35E3B389" w:rsidR="00D3349E" w:rsidRDefault="00B91BFE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435A9F57" w:rsidR="00D3349E" w:rsidRDefault="00B91BFE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10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B6B5D11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F16108" w:rsidRDefault="0012209D" w:rsidP="00321CAA">
            <w:pPr>
              <w:rPr>
                <w:sz w:val="16"/>
                <w:szCs w:val="16"/>
              </w:rPr>
            </w:pPr>
            <w:r w:rsidRPr="00F16108">
              <w:rPr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60DE4E42" w:rsidR="0012209D" w:rsidRPr="00F16108" w:rsidRDefault="00F16108" w:rsidP="00F16108">
            <w:pPr>
              <w:jc w:val="center"/>
              <w:rPr>
                <w:b/>
                <w:bCs/>
                <w:sz w:val="24"/>
                <w:szCs w:val="24"/>
              </w:rPr>
            </w:pPr>
            <w:r w:rsidRPr="00F16108"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4B6D2832" w:rsidR="0012209D" w:rsidRPr="00F16108" w:rsidRDefault="00F16108" w:rsidP="00F16108">
            <w:pPr>
              <w:jc w:val="center"/>
              <w:rPr>
                <w:b/>
                <w:bCs/>
                <w:sz w:val="24"/>
                <w:szCs w:val="24"/>
              </w:rPr>
            </w:pPr>
            <w:r w:rsidRPr="00F16108"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4"/>
      <w:headerReference w:type="first" r:id="rId15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5EB9F" w14:textId="77777777" w:rsidR="00C942C9" w:rsidRDefault="00C942C9">
      <w:r>
        <w:separator/>
      </w:r>
    </w:p>
    <w:p w14:paraId="2C5CF0E1" w14:textId="77777777" w:rsidR="00C942C9" w:rsidRDefault="00C942C9"/>
  </w:endnote>
  <w:endnote w:type="continuationSeparator" w:id="0">
    <w:p w14:paraId="6452183E" w14:textId="77777777" w:rsidR="00C942C9" w:rsidRDefault="00C942C9">
      <w:r>
        <w:continuationSeparator/>
      </w:r>
    </w:p>
    <w:p w14:paraId="3C78DF96" w14:textId="77777777" w:rsidR="00C942C9" w:rsidRDefault="00C942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60A7A" w14:textId="77942879" w:rsidR="00F16108" w:rsidRDefault="00F31829" w:rsidP="00B91BFE">
    <w:pPr>
      <w:pStyle w:val="ContinuationFooter"/>
      <w:jc w:val="left"/>
    </w:pPr>
    <w:r>
      <w:t xml:space="preserve">Senior Development Manager </w:t>
    </w:r>
    <w:r w:rsidR="00C40115">
      <w:t xml:space="preserve">JD </w:t>
    </w:r>
    <w:r w:rsidR="00B91BFE">
      <w:t>August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9B286" w14:textId="77777777" w:rsidR="00C942C9" w:rsidRDefault="00C942C9">
      <w:r>
        <w:separator/>
      </w:r>
    </w:p>
    <w:p w14:paraId="67C29286" w14:textId="77777777" w:rsidR="00C942C9" w:rsidRDefault="00C942C9"/>
  </w:footnote>
  <w:footnote w:type="continuationSeparator" w:id="0">
    <w:p w14:paraId="6672670B" w14:textId="77777777" w:rsidR="00C942C9" w:rsidRDefault="00C942C9">
      <w:r>
        <w:continuationSeparator/>
      </w:r>
    </w:p>
    <w:p w14:paraId="4DE80DFA" w14:textId="77777777" w:rsidR="00C942C9" w:rsidRDefault="00C942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27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27"/>
    </w:tblGrid>
    <w:tr w:rsidR="00062768" w14:paraId="15BF0981" w14:textId="77777777" w:rsidTr="00B93065">
      <w:trPr>
        <w:trHeight w:hRule="exact" w:val="84"/>
      </w:trPr>
      <w:tc>
        <w:tcPr>
          <w:tcW w:w="9627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B93065">
      <w:trPr>
        <w:trHeight w:val="441"/>
      </w:trPr>
      <w:tc>
        <w:tcPr>
          <w:tcW w:w="9627" w:type="dxa"/>
        </w:tcPr>
        <w:p w14:paraId="15BF0982" w14:textId="423B47FA" w:rsidR="00062768" w:rsidRDefault="00B91BFE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7452300" wp14:editId="325CA765">
                <wp:extent cx="1480830" cy="314325"/>
                <wp:effectExtent l="0" t="0" r="508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7381" cy="3157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02AE905A" w:rsidR="0005274A" w:rsidRPr="0005274A" w:rsidRDefault="00F84583" w:rsidP="00B93065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84529F"/>
    <w:multiLevelType w:val="hybridMultilevel"/>
    <w:tmpl w:val="B866BD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344826"/>
    <w:multiLevelType w:val="hybridMultilevel"/>
    <w:tmpl w:val="0AFCC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17B1F"/>
    <w:multiLevelType w:val="hybridMultilevel"/>
    <w:tmpl w:val="598E0D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5929D0"/>
    <w:multiLevelType w:val="hybridMultilevel"/>
    <w:tmpl w:val="E4648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840F6"/>
    <w:multiLevelType w:val="hybridMultilevel"/>
    <w:tmpl w:val="807A2C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FD0300"/>
    <w:multiLevelType w:val="hybridMultilevel"/>
    <w:tmpl w:val="A5F65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B65041"/>
    <w:multiLevelType w:val="hybridMultilevel"/>
    <w:tmpl w:val="3AE0FE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202591"/>
    <w:multiLevelType w:val="hybridMultilevel"/>
    <w:tmpl w:val="280255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4A6EC166">
      <w:numFmt w:val="bullet"/>
      <w:lvlText w:val="•"/>
      <w:lvlJc w:val="left"/>
      <w:pPr>
        <w:ind w:left="1440" w:hanging="720"/>
      </w:pPr>
      <w:rPr>
        <w:rFonts w:ascii="Lucida Sans" w:eastAsia="Times New Roman" w:hAnsi="Lucida Sans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7FF7829"/>
    <w:multiLevelType w:val="hybridMultilevel"/>
    <w:tmpl w:val="16669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9E30D2"/>
    <w:multiLevelType w:val="hybridMultilevel"/>
    <w:tmpl w:val="4DE6D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380EC6"/>
    <w:multiLevelType w:val="hybridMultilevel"/>
    <w:tmpl w:val="F8E29FE2"/>
    <w:lvl w:ilvl="0" w:tplc="DF623008">
      <w:start w:val="1"/>
      <w:numFmt w:val="bullet"/>
      <w:lvlText w:val=""/>
      <w:lvlJc w:val="left"/>
      <w:pPr>
        <w:tabs>
          <w:tab w:val="num" w:pos="795"/>
        </w:tabs>
        <w:ind w:left="79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70321293">
    <w:abstractNumId w:val="27"/>
  </w:num>
  <w:num w:numId="2" w16cid:durableId="245119210">
    <w:abstractNumId w:val="0"/>
  </w:num>
  <w:num w:numId="3" w16cid:durableId="1612739715">
    <w:abstractNumId w:val="20"/>
  </w:num>
  <w:num w:numId="4" w16cid:durableId="1989742336">
    <w:abstractNumId w:val="14"/>
  </w:num>
  <w:num w:numId="5" w16cid:durableId="1344867403">
    <w:abstractNumId w:val="15"/>
  </w:num>
  <w:num w:numId="6" w16cid:durableId="1453087129">
    <w:abstractNumId w:val="12"/>
  </w:num>
  <w:num w:numId="7" w16cid:durableId="393239304">
    <w:abstractNumId w:val="4"/>
  </w:num>
  <w:num w:numId="8" w16cid:durableId="1940405478">
    <w:abstractNumId w:val="8"/>
  </w:num>
  <w:num w:numId="9" w16cid:durableId="1240098219">
    <w:abstractNumId w:val="2"/>
  </w:num>
  <w:num w:numId="10" w16cid:durableId="1728187767">
    <w:abstractNumId w:val="13"/>
  </w:num>
  <w:num w:numId="11" w16cid:durableId="1335956807">
    <w:abstractNumId w:val="7"/>
  </w:num>
  <w:num w:numId="12" w16cid:durableId="221066666">
    <w:abstractNumId w:val="21"/>
  </w:num>
  <w:num w:numId="13" w16cid:durableId="750934124">
    <w:abstractNumId w:val="24"/>
  </w:num>
  <w:num w:numId="14" w16cid:durableId="1218012572">
    <w:abstractNumId w:val="9"/>
  </w:num>
  <w:num w:numId="15" w16cid:durableId="811868718">
    <w:abstractNumId w:val="3"/>
  </w:num>
  <w:num w:numId="16" w16cid:durableId="38601379">
    <w:abstractNumId w:val="18"/>
  </w:num>
  <w:num w:numId="17" w16cid:durableId="819737607">
    <w:abstractNumId w:val="19"/>
  </w:num>
  <w:num w:numId="18" w16cid:durableId="2059206948">
    <w:abstractNumId w:val="25"/>
  </w:num>
  <w:num w:numId="19" w16cid:durableId="1215238007">
    <w:abstractNumId w:val="26"/>
  </w:num>
  <w:num w:numId="20" w16cid:durableId="940603462">
    <w:abstractNumId w:val="5"/>
  </w:num>
  <w:num w:numId="21" w16cid:durableId="940989368">
    <w:abstractNumId w:val="10"/>
  </w:num>
  <w:num w:numId="22" w16cid:durableId="612052735">
    <w:abstractNumId w:val="23"/>
  </w:num>
  <w:num w:numId="23" w16cid:durableId="129833135">
    <w:abstractNumId w:val="16"/>
  </w:num>
  <w:num w:numId="24" w16cid:durableId="1872302490">
    <w:abstractNumId w:val="17"/>
  </w:num>
  <w:num w:numId="25" w16cid:durableId="351883390">
    <w:abstractNumId w:val="1"/>
  </w:num>
  <w:num w:numId="26" w16cid:durableId="1448502281">
    <w:abstractNumId w:val="22"/>
  </w:num>
  <w:num w:numId="27" w16cid:durableId="2085449411">
    <w:abstractNumId w:val="6"/>
  </w:num>
  <w:num w:numId="28" w16cid:durableId="633217385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5274A"/>
    <w:rsid w:val="00057DE4"/>
    <w:rsid w:val="00062768"/>
    <w:rsid w:val="00063081"/>
    <w:rsid w:val="00071653"/>
    <w:rsid w:val="000824F4"/>
    <w:rsid w:val="00084D4E"/>
    <w:rsid w:val="000948D7"/>
    <w:rsid w:val="000978E8"/>
    <w:rsid w:val="000B1DED"/>
    <w:rsid w:val="000B4E5A"/>
    <w:rsid w:val="00102BCB"/>
    <w:rsid w:val="0012209D"/>
    <w:rsid w:val="001532E2"/>
    <w:rsid w:val="00156F2F"/>
    <w:rsid w:val="00160961"/>
    <w:rsid w:val="0018144C"/>
    <w:rsid w:val="001840EA"/>
    <w:rsid w:val="00195458"/>
    <w:rsid w:val="001B6986"/>
    <w:rsid w:val="001C024F"/>
    <w:rsid w:val="001C5C5C"/>
    <w:rsid w:val="001D0B37"/>
    <w:rsid w:val="001D5201"/>
    <w:rsid w:val="001E24BE"/>
    <w:rsid w:val="00205458"/>
    <w:rsid w:val="00222DE4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87575"/>
    <w:rsid w:val="0029789A"/>
    <w:rsid w:val="002A70BE"/>
    <w:rsid w:val="002C6198"/>
    <w:rsid w:val="002D4DF4"/>
    <w:rsid w:val="002E7C28"/>
    <w:rsid w:val="00312C9E"/>
    <w:rsid w:val="00313CC8"/>
    <w:rsid w:val="003178D9"/>
    <w:rsid w:val="0034151E"/>
    <w:rsid w:val="00343D93"/>
    <w:rsid w:val="00345B2D"/>
    <w:rsid w:val="00364B2C"/>
    <w:rsid w:val="003701F7"/>
    <w:rsid w:val="00382AF5"/>
    <w:rsid w:val="003A2001"/>
    <w:rsid w:val="003B0262"/>
    <w:rsid w:val="003B7540"/>
    <w:rsid w:val="003F0B04"/>
    <w:rsid w:val="003F4877"/>
    <w:rsid w:val="004022C1"/>
    <w:rsid w:val="00424E03"/>
    <w:rsid w:val="004263FE"/>
    <w:rsid w:val="00463797"/>
    <w:rsid w:val="00467596"/>
    <w:rsid w:val="00474D00"/>
    <w:rsid w:val="00494BCA"/>
    <w:rsid w:val="004A1B69"/>
    <w:rsid w:val="004B2A50"/>
    <w:rsid w:val="004C0252"/>
    <w:rsid w:val="004D4966"/>
    <w:rsid w:val="004E3B7A"/>
    <w:rsid w:val="0051744C"/>
    <w:rsid w:val="00524005"/>
    <w:rsid w:val="00525B84"/>
    <w:rsid w:val="00541CE0"/>
    <w:rsid w:val="005534E1"/>
    <w:rsid w:val="00573487"/>
    <w:rsid w:val="00580CBF"/>
    <w:rsid w:val="005907B3"/>
    <w:rsid w:val="005949FA"/>
    <w:rsid w:val="005D44D1"/>
    <w:rsid w:val="005F5CEE"/>
    <w:rsid w:val="005F7BE8"/>
    <w:rsid w:val="00601F61"/>
    <w:rsid w:val="00617FAD"/>
    <w:rsid w:val="006249FD"/>
    <w:rsid w:val="00651280"/>
    <w:rsid w:val="00671365"/>
    <w:rsid w:val="00671F76"/>
    <w:rsid w:val="00680547"/>
    <w:rsid w:val="00695D76"/>
    <w:rsid w:val="006B1AF6"/>
    <w:rsid w:val="006F44EB"/>
    <w:rsid w:val="00702D64"/>
    <w:rsid w:val="0070376B"/>
    <w:rsid w:val="00744AD6"/>
    <w:rsid w:val="00746AEB"/>
    <w:rsid w:val="00761108"/>
    <w:rsid w:val="007652EF"/>
    <w:rsid w:val="00782617"/>
    <w:rsid w:val="00791076"/>
    <w:rsid w:val="0079197B"/>
    <w:rsid w:val="00791A2A"/>
    <w:rsid w:val="007C22CC"/>
    <w:rsid w:val="007C6FAA"/>
    <w:rsid w:val="007D6E18"/>
    <w:rsid w:val="007E19BB"/>
    <w:rsid w:val="007E2D19"/>
    <w:rsid w:val="007F2AEA"/>
    <w:rsid w:val="007F42B2"/>
    <w:rsid w:val="00813365"/>
    <w:rsid w:val="00813A2C"/>
    <w:rsid w:val="0082020C"/>
    <w:rsid w:val="0082075E"/>
    <w:rsid w:val="008361A1"/>
    <w:rsid w:val="008443D8"/>
    <w:rsid w:val="00854B1E"/>
    <w:rsid w:val="00856B8A"/>
    <w:rsid w:val="00876272"/>
    <w:rsid w:val="00883499"/>
    <w:rsid w:val="00885FD1"/>
    <w:rsid w:val="008961F9"/>
    <w:rsid w:val="008B21E7"/>
    <w:rsid w:val="008B6BBD"/>
    <w:rsid w:val="008D1914"/>
    <w:rsid w:val="008D52C9"/>
    <w:rsid w:val="008F03C7"/>
    <w:rsid w:val="009064A9"/>
    <w:rsid w:val="009419A4"/>
    <w:rsid w:val="00945F4B"/>
    <w:rsid w:val="009464AF"/>
    <w:rsid w:val="0094696A"/>
    <w:rsid w:val="00954E47"/>
    <w:rsid w:val="00965BFB"/>
    <w:rsid w:val="00970E28"/>
    <w:rsid w:val="00980C61"/>
    <w:rsid w:val="0098120F"/>
    <w:rsid w:val="00996476"/>
    <w:rsid w:val="009B206A"/>
    <w:rsid w:val="009F7572"/>
    <w:rsid w:val="00A021B7"/>
    <w:rsid w:val="00A131D9"/>
    <w:rsid w:val="00A14888"/>
    <w:rsid w:val="00A23226"/>
    <w:rsid w:val="00A34296"/>
    <w:rsid w:val="00A521A9"/>
    <w:rsid w:val="00A64693"/>
    <w:rsid w:val="00A7244A"/>
    <w:rsid w:val="00A925C0"/>
    <w:rsid w:val="00AA3CB5"/>
    <w:rsid w:val="00AC2B17"/>
    <w:rsid w:val="00AE1CA0"/>
    <w:rsid w:val="00AE39DC"/>
    <w:rsid w:val="00AE4DC4"/>
    <w:rsid w:val="00B02F38"/>
    <w:rsid w:val="00B430BB"/>
    <w:rsid w:val="00B51ABF"/>
    <w:rsid w:val="00B84C12"/>
    <w:rsid w:val="00B91BFE"/>
    <w:rsid w:val="00B93065"/>
    <w:rsid w:val="00BB4A42"/>
    <w:rsid w:val="00BB7845"/>
    <w:rsid w:val="00BF1CC6"/>
    <w:rsid w:val="00C31B06"/>
    <w:rsid w:val="00C40115"/>
    <w:rsid w:val="00C5595F"/>
    <w:rsid w:val="00C907D0"/>
    <w:rsid w:val="00C942C9"/>
    <w:rsid w:val="00CB1F23"/>
    <w:rsid w:val="00CB29CB"/>
    <w:rsid w:val="00CC26BA"/>
    <w:rsid w:val="00CD04F0"/>
    <w:rsid w:val="00CE3A26"/>
    <w:rsid w:val="00D16D9D"/>
    <w:rsid w:val="00D3349E"/>
    <w:rsid w:val="00D50678"/>
    <w:rsid w:val="00D54AA2"/>
    <w:rsid w:val="00D55315"/>
    <w:rsid w:val="00D5587F"/>
    <w:rsid w:val="00D65B56"/>
    <w:rsid w:val="00D67D41"/>
    <w:rsid w:val="00D73BB9"/>
    <w:rsid w:val="00DC1CE3"/>
    <w:rsid w:val="00DE20EE"/>
    <w:rsid w:val="00DE53F6"/>
    <w:rsid w:val="00DE553C"/>
    <w:rsid w:val="00DF15F8"/>
    <w:rsid w:val="00E01106"/>
    <w:rsid w:val="00E25775"/>
    <w:rsid w:val="00E264FD"/>
    <w:rsid w:val="00E363B8"/>
    <w:rsid w:val="00E63AC1"/>
    <w:rsid w:val="00E96015"/>
    <w:rsid w:val="00E97E76"/>
    <w:rsid w:val="00EB589D"/>
    <w:rsid w:val="00ED2E52"/>
    <w:rsid w:val="00EE13FB"/>
    <w:rsid w:val="00F01EA0"/>
    <w:rsid w:val="00F135E0"/>
    <w:rsid w:val="00F16108"/>
    <w:rsid w:val="00F31829"/>
    <w:rsid w:val="00F37770"/>
    <w:rsid w:val="00F378D2"/>
    <w:rsid w:val="00F84583"/>
    <w:rsid w:val="00F85DED"/>
    <w:rsid w:val="00F90F90"/>
    <w:rsid w:val="00FB4052"/>
    <w:rsid w:val="00FB7297"/>
    <w:rsid w:val="00FC2ADA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6865"/>
    <o:shapelayout v:ext="edit">
      <o:idmap v:ext="edit" data="1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customStyle="1" w:styleId="normaltextrun">
    <w:name w:val="normaltextrun"/>
    <w:basedOn w:val="DefaultParagraphFont"/>
    <w:rsid w:val="008361A1"/>
  </w:style>
  <w:style w:type="character" w:customStyle="1" w:styleId="eop">
    <w:name w:val="eop"/>
    <w:basedOn w:val="DefaultParagraphFont"/>
    <w:rsid w:val="008361A1"/>
  </w:style>
  <w:style w:type="character" w:customStyle="1" w:styleId="CommentTextChar">
    <w:name w:val="Comment Text Char"/>
    <w:link w:val="CommentText"/>
    <w:semiHidden/>
    <w:rsid w:val="00345B2D"/>
    <w:rPr>
      <w:rFonts w:ascii="Lucida Sans" w:hAnsi="Lucida Sans"/>
      <w:lang w:eastAsia="en-GB"/>
    </w:rPr>
  </w:style>
  <w:style w:type="character" w:styleId="FollowedHyperlink">
    <w:name w:val="FollowedHyperlink"/>
    <w:basedOn w:val="DefaultParagraphFont"/>
    <w:semiHidden/>
    <w:unhideWhenUsed/>
    <w:rsid w:val="00F161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outhampton.ac.uk/~assets/doc/hr/Southampton%20Behaviours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outhampton.ac.uk/diversity/our-commitment/index.pag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alentedu.com/uos/odar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oton.ac.uk\apps\Common\Office%20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7" ma:contentTypeDescription="Create a new document." ma:contentTypeScope="" ma:versionID="82192e55bb5163f52d3137c527148237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10b228b527a4101bc51eaa17ca7396f2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9E33FF-EE9F-43EB-82A6-88D35FAA3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1B39CB-1306-49BC-9B0C-9C853C4CA3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9B00AF-6429-4151-8FB6-BEF45C3DBF8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1f7eed3-2b11-46f3-9fe7-2a1574a47e4c"/>
    <ds:schemaRef ds:uri="524add4e-2174-41a0-92b3-70c55419a2d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1</TotalTime>
  <Pages>6</Pages>
  <Words>1595</Words>
  <Characters>10252</Characters>
  <Application>Microsoft Office Word</Application>
  <DocSecurity>4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Specialist Manager</vt:lpstr>
    </vt:vector>
  </TitlesOfParts>
  <Company>Southampton University</Company>
  <LinksUpToDate>false</LinksUpToDate>
  <CharactersWithSpaces>11824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Specialist Manager</dc:title>
  <dc:creator>Newton-Woof K.</dc:creator>
  <cp:keywords>V0.1</cp:keywords>
  <cp:lastModifiedBy>Bridget Brook</cp:lastModifiedBy>
  <cp:revision>2</cp:revision>
  <cp:lastPrinted>2008-01-14T17:11:00Z</cp:lastPrinted>
  <dcterms:created xsi:type="dcterms:W3CDTF">2023-08-31T07:44:00Z</dcterms:created>
  <dcterms:modified xsi:type="dcterms:W3CDTF">2023-08-31T07:44:00Z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